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806AE0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проект</w:t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 «    »                           20     г   №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2830E8" w:rsidRDefault="00152B84" w:rsidP="0028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="00435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  муниципальной </w:t>
            </w:r>
            <w:r w:rsidR="00435D48" w:rsidRPr="00152B8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1A4B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Внесение изменений в  разрешение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на строительство</w:t>
            </w:r>
            <w:r w:rsidR="00FA20B3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реконструкцию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объекта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капитального строи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тельства на территории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   городского поселения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Руднянского района   Смоленской</w:t>
            </w:r>
            <w:r w:rsidR="0028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Голынковского </w:t>
      </w:r>
      <w:r w:rsidR="002830E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 района   Смоленской</w:t>
      </w:r>
    </w:p>
    <w:p w:rsidR="00152B84" w:rsidRPr="00152B84" w:rsidRDefault="001A4B3E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 от 30.08.2017  № 73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D48" w:rsidRPr="00152B84" w:rsidRDefault="00152B84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Голынковского городского поселения Руднянского района Смоленской области от 14.11.2012 № 145 (в новой редакции)</w:t>
      </w:r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Голынковского городского поселения </w:t>
      </w:r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 района   Смоленской</w:t>
      </w:r>
    </w:p>
    <w:p w:rsidR="00152B84" w:rsidRPr="00152B84" w:rsidRDefault="00435D48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Голынковского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области:</w:t>
      </w:r>
    </w:p>
    <w:p w:rsidR="00152B84" w:rsidRPr="00152B84" w:rsidRDefault="00152B84" w:rsidP="00152B8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Default="00152B84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2830E8" w:rsidRPr="00152B84" w:rsidRDefault="002830E8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30E8" w:rsidRPr="00152B84">
        <w:rPr>
          <w:rFonts w:ascii="Times New Roman" w:eastAsia="Times New Roman" w:hAnsi="Times New Roman" w:cs="Times New Roman"/>
          <w:sz w:val="28"/>
          <w:szCs w:val="28"/>
        </w:rPr>
        <w:t xml:space="preserve">1.Внести  в  административный  регламент </w:t>
      </w:r>
      <w:r w:rsidR="002830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 муниципальной</w:t>
      </w:r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="001A4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Внесение изменений в  разрешение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строительство</w:t>
      </w:r>
      <w:r w:rsidRPr="00152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реконструкцию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объекта капитального</w:t>
      </w:r>
      <w:r w:rsidRPr="0028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строительства на территории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 городского поселения</w:t>
      </w:r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Голынковского городского поселения Руднянского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</w:t>
      </w:r>
      <w:r w:rsidR="001A4B3E">
        <w:rPr>
          <w:rFonts w:ascii="Times New Roman" w:eastAsia="Times New Roman" w:hAnsi="Times New Roman" w:cs="Times New Roman"/>
          <w:sz w:val="28"/>
          <w:szCs w:val="28"/>
        </w:rPr>
        <w:t>ой области от 30.08.2017года №73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52B84" w:rsidRPr="00152B84" w:rsidRDefault="0047420C" w:rsidP="00152B8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раздел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7420C" w:rsidRPr="0047420C" w:rsidRDefault="00152B84" w:rsidP="004742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20C" w:rsidRPr="0047420C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4742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4742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golynki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admin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smolensk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47420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47420C" w:rsidRPr="0047420C" w:rsidRDefault="0047420C" w:rsidP="004742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- текст жалобы не поддается прочтению, о чем в течение </w:t>
      </w:r>
      <w:r w:rsidRPr="004742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7420C" w:rsidRPr="0047420C" w:rsidRDefault="0047420C" w:rsidP="004742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(внесудебного) обжалования (</w:t>
      </w:r>
      <w:hyperlink r:id="rId6" w:tooltip="https://do.gosuslugi.ru/" w:history="1">
        <w:r w:rsidRPr="0047420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420C" w:rsidRPr="0047420C" w:rsidRDefault="0047420C" w:rsidP="00474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420C" w:rsidRPr="0047420C" w:rsidRDefault="0047420C" w:rsidP="00474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      5.7. Жалоба должна содержать: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47420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порядке».</w:t>
      </w:r>
    </w:p>
    <w:p w:rsidR="00152B84" w:rsidRPr="00152B84" w:rsidRDefault="0047420C" w:rsidP="0047420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 вступает в силу после его обнародования в соответствии с Уставом Голынковского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 района Смоленской области                                    Н.В.Иванова</w:t>
      </w:r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1A4B3E"/>
    <w:rsid w:val="002830E8"/>
    <w:rsid w:val="002D7A85"/>
    <w:rsid w:val="00435D48"/>
    <w:rsid w:val="0047420C"/>
    <w:rsid w:val="00475D0A"/>
    <w:rsid w:val="00806AE0"/>
    <w:rsid w:val="00A9087F"/>
    <w:rsid w:val="00E43064"/>
    <w:rsid w:val="00F33004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2018-12-28T05:59:00Z</dcterms:created>
  <dcterms:modified xsi:type="dcterms:W3CDTF">2019-05-31T08:08:00Z</dcterms:modified>
</cp:coreProperties>
</file>